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C1FC5" w14:textId="77777777" w:rsidR="00C55BB0" w:rsidRPr="00C7053C" w:rsidRDefault="00C55BB0" w:rsidP="00C55BB0">
      <w:pPr>
        <w:pStyle w:val="Nadpis1"/>
        <w:spacing w:before="0" w:after="0" w:line="24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C7053C">
        <w:rPr>
          <w:rFonts w:ascii="Arial" w:hAnsi="Arial" w:cs="Arial"/>
          <w:b/>
          <w:bCs/>
          <w:color w:val="auto"/>
          <w:sz w:val="28"/>
          <w:szCs w:val="28"/>
        </w:rPr>
        <w:t>Příloha – Pravidla pro nasazení a implementaci softwaru</w:t>
      </w:r>
    </w:p>
    <w:p w14:paraId="00492138" w14:textId="77777777" w:rsidR="00C55BB0" w:rsidRPr="00C7053C" w:rsidRDefault="00C55BB0" w:rsidP="00C55BB0">
      <w:pPr>
        <w:spacing w:after="0" w:line="240" w:lineRule="auto"/>
        <w:jc w:val="both"/>
        <w:rPr>
          <w:rFonts w:cs="Arial"/>
          <w:sz w:val="24"/>
          <w:szCs w:val="24"/>
          <w:lang w:val="cs-CZ"/>
        </w:rPr>
      </w:pPr>
    </w:p>
    <w:p w14:paraId="1BEBCA7F" w14:textId="3B1DC631" w:rsidR="00C55BB0" w:rsidRPr="00C7053C" w:rsidRDefault="00C55BB0" w:rsidP="00C55BB0">
      <w:pPr>
        <w:spacing w:after="0" w:line="240" w:lineRule="auto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sz w:val="24"/>
          <w:szCs w:val="24"/>
          <w:lang w:val="cs-CZ"/>
        </w:rPr>
        <w:t>Tato příloha stanoví minimální pravidla, kterými se dodavatel řídí při nasazení, instalaci, integraci, migraci, konfiguraci, testování, zprovoznění nebo jiné implementaci softwaru v prostředí objednatele. Není-li v hlavní smlouvě uvedeno jinak, použijí se tato pravidla přiměřeně i na subdodavatele dodavatele a na jakékoli zásahy prováděné vzdáleným přístupem.</w:t>
      </w:r>
    </w:p>
    <w:p w14:paraId="66BD2858" w14:textId="77777777" w:rsidR="00C55BB0" w:rsidRPr="00C7053C" w:rsidRDefault="00C55BB0" w:rsidP="00C55BB0">
      <w:pPr>
        <w:spacing w:after="0" w:line="240" w:lineRule="auto"/>
        <w:jc w:val="both"/>
        <w:rPr>
          <w:rFonts w:cs="Arial"/>
          <w:sz w:val="24"/>
          <w:szCs w:val="24"/>
          <w:lang w:val="cs-CZ"/>
        </w:rPr>
      </w:pPr>
    </w:p>
    <w:p w14:paraId="3FC41C44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>1. Řízení implementace a odpovědnost dodavatele</w:t>
      </w:r>
    </w:p>
    <w:p w14:paraId="617D2408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odpovídá za odborné, řádné a včasné provedení implementace, včetně návrhu postupu, harmonogramu, integrační strategie, nastavení rozhraní, konfigurace, testování a uvedení softwaru do provozu.</w:t>
      </w:r>
    </w:p>
    <w:p w14:paraId="18DC441D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musí software přizpůsobit stávajícím systémům, provozním procesům, technické infrastruktuře a bezpečnostním požadavkům objednatele tak, aby byl software plně funkční, kompatibilní a použitelný pro sjednaný účel.</w:t>
      </w:r>
    </w:p>
    <w:p w14:paraId="552DD404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je povinen včas upozornit objednatele na nevhodnost jeho pokynů, nedostatky zadání, rizika výpadku, hrozící vady, možné škody nebo okolnosti bránící řádnému plnění.</w:t>
      </w:r>
    </w:p>
    <w:p w14:paraId="7B9AF98E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</w:p>
    <w:p w14:paraId="5A2B823B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>2. Součinnost, komunikace a změny</w:t>
      </w:r>
    </w:p>
    <w:p w14:paraId="522FF709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si vyžádá od objednatele pouze nezbytnou součinnost a specifikuje ji včas, konkrétně a písemně. Prodlení objednatele může mít dopad na termíny pouze v rozsahu, v němž prokazatelně znemožnilo plnění dodavatele.</w:t>
      </w:r>
    </w:p>
    <w:p w14:paraId="1524F9CD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Veškeré projektové pokyny, výstupy, schválení, incidenty, změny rozsahu a požadavky na součinnost musí být zachyceny písemně, přičemž postačí e-mail, není-li v hlavní smlouvě stanovena přísnější forma.</w:t>
      </w:r>
    </w:p>
    <w:p w14:paraId="468FE5AB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Jakékoli změny rozsahu, funkcionalit, ceny nebo termínů lze provést pouze po předchozím písemném schválení objednatelem; bez takového schválení nenáleží dodavateli nárok na úhradu víceprací.</w:t>
      </w:r>
    </w:p>
    <w:p w14:paraId="0444A331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</w:p>
    <w:p w14:paraId="196AB3CE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>3. Bezpečnost, přístupy a ochrana prostředí</w:t>
      </w:r>
    </w:p>
    <w:p w14:paraId="2D80A1C8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je povinen dodržovat bezpečnostní pravidla objednatele, používat pouze schválené účty, přístupy a nástroje, chránit přístupové údaje a umožnit přístup jen osobám, které jej nezbytně potřebují pro plnění smlouvy.</w:t>
      </w:r>
    </w:p>
    <w:p w14:paraId="3ACB351F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Vzdálený přístup je možný pouze se souhlasem objednatele a za podmínek objednatele; dodavatel nesmí obcházet bezpečnostní mechanismy, zřizovat trvalé skryté přístupy ani používat neschválený software.</w:t>
      </w:r>
    </w:p>
    <w:p w14:paraId="20C1BA55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přijme veškerá obvyklá a přiměřená opatření proti zavlečení škodlivého softwaru, ztrátě, poškození, neoprávněné změně nebo zpřístupnění dat a proti narušení provozu systémů objednatele.</w:t>
      </w:r>
    </w:p>
    <w:p w14:paraId="43162113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Bez předchozího písemného souhlasu objednatele nesmí dodavatel využít produkční data pro vývoj, testování, školení, trénování modelů, ladění mimo prostředí objednatele ani pro jiné účely nesouvisející s plněním smlouvy.</w:t>
      </w:r>
    </w:p>
    <w:p w14:paraId="0E33CFDB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</w:p>
    <w:p w14:paraId="42FFB9B5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 xml:space="preserve">4. Dokumentace, </w:t>
      </w:r>
      <w:proofErr w:type="spellStart"/>
      <w:r w:rsidRPr="00C7053C">
        <w:rPr>
          <w:rFonts w:ascii="Arial" w:hAnsi="Arial" w:cs="Arial"/>
          <w:b/>
          <w:bCs/>
          <w:color w:val="auto"/>
          <w:sz w:val="24"/>
          <w:szCs w:val="24"/>
        </w:rPr>
        <w:t>předatelnost</w:t>
      </w:r>
      <w:proofErr w:type="spellEnd"/>
      <w:r w:rsidRPr="00C7053C">
        <w:rPr>
          <w:rFonts w:ascii="Arial" w:hAnsi="Arial" w:cs="Arial"/>
          <w:b/>
          <w:bCs/>
          <w:color w:val="auto"/>
          <w:sz w:val="24"/>
          <w:szCs w:val="24"/>
        </w:rPr>
        <w:t xml:space="preserve"> a návazný provoz</w:t>
      </w:r>
    </w:p>
    <w:p w14:paraId="67842C7E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průběžně vede a při předání poskytne aktuální dokumentaci popisující architekturu, konfiguraci, integrace, nastavení parametrů, účty a role, provozní postupy, administraci, zálohování, obnovu, známá omezení a uživatelské postupy.</w:t>
      </w:r>
    </w:p>
    <w:p w14:paraId="54ABD283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Implementace musí být provedena tak, aby po jejím dokončení mohl software v běžném rozsahu provozovat a udržovat objednatel nebo jím pověřená třetí osoba, a to bez faktické závislosti na dodavateli nad rámec výslovně sjednané podpory.</w:t>
      </w:r>
    </w:p>
    <w:p w14:paraId="5EB7C547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zajistí zaškolení určených osob objednatele v rozsahu potřebném pro užívání, základní správu, kontrolu funkčnosti a provedení akceptačních testů.</w:t>
      </w:r>
    </w:p>
    <w:p w14:paraId="159F0E62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</w:p>
    <w:p w14:paraId="4B181EE4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>5. Testování, akceptace a vady</w:t>
      </w:r>
    </w:p>
    <w:p w14:paraId="7765F275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předá software nebo jeho část k akceptaci až po vlastním ověření, že plnění odpovídá smlouvě, specifikaci, dokumentaci, bezpečnostním požadavkům a sjednanému účelu.</w:t>
      </w:r>
    </w:p>
    <w:p w14:paraId="1D136658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Akceptace probíhá na základě akceptačních testů a písemného akceptačního protokolu. Dodavatel poskytne k testům nezbytnou součinnost, testovací scénáře, podklady, případně testovací data, pokud se strany nedohodnou jinak.</w:t>
      </w:r>
    </w:p>
    <w:p w14:paraId="0C4A10C5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Objednatel není povinen akceptovat plnění, které má vady bránící řádnému užívání nebo nesplňuje sjednané funkční, technické, bezpečnostní nebo integrační požadavky. Dodavatel odstraní vady a nedodělky ve sjednaných, jinak přiměřených lhůtách.</w:t>
      </w:r>
    </w:p>
    <w:p w14:paraId="1071FE08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Záruční nebo obdobná odpovědnost dodavatele zahrnuje zejména funkčnost softwaru jako celku, jeho použitelnost v běžném provozu objednatele, kompatibilitu se sjednaným prostředím a soulad s dokumentací.</w:t>
      </w:r>
    </w:p>
    <w:p w14:paraId="5D688BE3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</w:p>
    <w:p w14:paraId="002B2FAF" w14:textId="77777777" w:rsidR="00C55BB0" w:rsidRPr="00C7053C" w:rsidRDefault="00C55BB0" w:rsidP="00C55BB0">
      <w:pPr>
        <w:pStyle w:val="Nadpis2"/>
        <w:spacing w:before="0" w:after="0" w:line="24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C7053C">
        <w:rPr>
          <w:rFonts w:ascii="Arial" w:hAnsi="Arial" w:cs="Arial"/>
          <w:b/>
          <w:bCs/>
          <w:color w:val="auto"/>
          <w:sz w:val="24"/>
          <w:szCs w:val="24"/>
        </w:rPr>
        <w:t>6. Licence, třetí strany a práva</w:t>
      </w:r>
    </w:p>
    <w:p w14:paraId="13D0F796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odpovídá za to, že objednateli poskytne nebo zajistí veškerá práva potřebná k řádnému užívání softwaru v rozsahu a pro účel sjednaný ve smlouvě, včetně práv k dokumentaci, konfiguračním výstupům a komponentám třetích osob.</w:t>
      </w:r>
    </w:p>
    <w:p w14:paraId="52B6F302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předem písemně upozorní objednatele na veškerá licenční omezení, závislosti na třetích stranách, auditní práva výrobců, omezení počtu uživatelů, zařízení, prostředí, lokality nebo účelu užití.</w:t>
      </w:r>
    </w:p>
    <w:p w14:paraId="4F9580CE" w14:textId="77777777" w:rsidR="00C55BB0" w:rsidRPr="00C7053C" w:rsidRDefault="00C55BB0" w:rsidP="00C55BB0">
      <w:pPr>
        <w:spacing w:after="0" w:line="240" w:lineRule="auto"/>
        <w:ind w:left="255" w:hanging="142"/>
        <w:jc w:val="both"/>
        <w:rPr>
          <w:rFonts w:cs="Arial"/>
          <w:sz w:val="24"/>
          <w:szCs w:val="24"/>
          <w:lang w:val="cs-CZ"/>
        </w:rPr>
      </w:pPr>
      <w:r w:rsidRPr="00C7053C">
        <w:rPr>
          <w:rFonts w:cs="Arial"/>
          <w:b/>
          <w:sz w:val="24"/>
          <w:szCs w:val="24"/>
          <w:lang w:val="cs-CZ"/>
        </w:rPr>
        <w:t xml:space="preserve">• </w:t>
      </w:r>
      <w:r w:rsidRPr="00C7053C">
        <w:rPr>
          <w:rFonts w:cs="Arial"/>
          <w:sz w:val="24"/>
          <w:szCs w:val="24"/>
          <w:lang w:val="cs-CZ"/>
        </w:rPr>
        <w:t>Dodavatel nesmí dodat řešení, jehož užití by porušovalo práva třetích osob. V případě nároku třetí osoby zajistí na vlastní náklad nápravu, zejména právo dalšího užívání, úpravu, nahrazení řešení nebo jiné řešení bez dopadu na sjednaný účel.</w:t>
      </w:r>
    </w:p>
    <w:p w14:paraId="461AC2D4" w14:textId="77777777" w:rsidR="003C05E2" w:rsidRPr="00C7053C" w:rsidRDefault="003C05E2" w:rsidP="00C55BB0">
      <w:pPr>
        <w:spacing w:after="0" w:line="240" w:lineRule="auto"/>
        <w:jc w:val="both"/>
        <w:rPr>
          <w:rFonts w:cs="Arial"/>
          <w:sz w:val="24"/>
          <w:szCs w:val="24"/>
          <w:lang w:val="cs-CZ"/>
        </w:rPr>
      </w:pPr>
    </w:p>
    <w:sectPr w:rsidR="003C05E2" w:rsidRPr="00C7053C" w:rsidSect="00C55BB0">
      <w:footerReference w:type="default" r:id="rId6"/>
      <w:pgSz w:w="12240" w:h="15840"/>
      <w:pgMar w:top="794" w:right="879" w:bottom="709" w:left="87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EAE74" w14:textId="77777777" w:rsidR="006C7236" w:rsidRDefault="006C7236" w:rsidP="00C55BB0">
      <w:pPr>
        <w:spacing w:after="0" w:line="240" w:lineRule="auto"/>
      </w:pPr>
      <w:r>
        <w:separator/>
      </w:r>
    </w:p>
  </w:endnote>
  <w:endnote w:type="continuationSeparator" w:id="0">
    <w:p w14:paraId="586C1007" w14:textId="77777777" w:rsidR="006C7236" w:rsidRDefault="006C7236" w:rsidP="00C5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A0C1E" w14:textId="5782AB4B" w:rsidR="00C55BB0" w:rsidRDefault="00C55BB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150A" w14:textId="77777777" w:rsidR="006C7236" w:rsidRDefault="006C7236" w:rsidP="00C55BB0">
      <w:pPr>
        <w:spacing w:after="0" w:line="240" w:lineRule="auto"/>
      </w:pPr>
      <w:r>
        <w:separator/>
      </w:r>
    </w:p>
  </w:footnote>
  <w:footnote w:type="continuationSeparator" w:id="0">
    <w:p w14:paraId="2952C17E" w14:textId="77777777" w:rsidR="006C7236" w:rsidRDefault="006C7236" w:rsidP="00C55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BB0"/>
    <w:rsid w:val="003C05E2"/>
    <w:rsid w:val="00495718"/>
    <w:rsid w:val="005A5F74"/>
    <w:rsid w:val="006C7236"/>
    <w:rsid w:val="007818FC"/>
    <w:rsid w:val="00A73E52"/>
    <w:rsid w:val="00B44981"/>
    <w:rsid w:val="00C55BB0"/>
    <w:rsid w:val="00C7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C225"/>
  <w15:chartTrackingRefBased/>
  <w15:docId w15:val="{4D2E0D88-A8AE-4F4F-8558-EB3F609E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5BB0"/>
    <w:pPr>
      <w:spacing w:after="50" w:line="245" w:lineRule="auto"/>
    </w:pPr>
    <w:rPr>
      <w:rFonts w:ascii="Arial" w:eastAsia="Arial" w:hAnsi="Arial"/>
      <w:kern w:val="0"/>
      <w:sz w:val="17"/>
      <w:szCs w:val="22"/>
      <w:lang w:val="en-US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55B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s-CZ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55B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s-CZ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5BB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s-CZ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5BB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5BB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5BB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s-CZ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5BB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s-CZ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5BB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s-CZ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5BB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s-CZ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55B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C55B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5B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5BB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5BB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5BB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5BB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5BB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5BB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55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5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55BB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s-CZ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55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55BB0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cs-CZ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55BB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55BB0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cs-CZ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55BB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55B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cs-CZ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55BB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55BB0"/>
    <w:rPr>
      <w:b/>
      <w:bCs/>
      <w:smallCaps/>
      <w:color w:val="0F4761" w:themeColor="accent1" w:themeShade="BF"/>
      <w:spacing w:val="5"/>
    </w:rPr>
  </w:style>
  <w:style w:type="paragraph" w:styleId="Zpat">
    <w:name w:val="footer"/>
    <w:basedOn w:val="Normln"/>
    <w:link w:val="ZpatChar"/>
    <w:uiPriority w:val="99"/>
    <w:unhideWhenUsed/>
    <w:rsid w:val="00C55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5BB0"/>
    <w:rPr>
      <w:rFonts w:ascii="Arial" w:eastAsia="Arial" w:hAnsi="Arial"/>
      <w:kern w:val="0"/>
      <w:sz w:val="17"/>
      <w:szCs w:val="22"/>
      <w:lang w:val="en-US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C55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5BB0"/>
    <w:rPr>
      <w:rFonts w:ascii="Arial" w:eastAsia="Arial" w:hAnsi="Arial"/>
      <w:kern w:val="0"/>
      <w:sz w:val="17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710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Jan Rozner</dc:creator>
  <cp:keywords/>
  <dc:description/>
  <cp:lastModifiedBy>Lucie Lukášová</cp:lastModifiedBy>
  <cp:revision>2</cp:revision>
  <dcterms:created xsi:type="dcterms:W3CDTF">2026-05-31T20:08:00Z</dcterms:created>
  <dcterms:modified xsi:type="dcterms:W3CDTF">2026-06-01T12:53:00Z</dcterms:modified>
</cp:coreProperties>
</file>